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59E" w:rsidRDefault="00A4795A">
      <w:pPr>
        <w:spacing w:line="600" w:lineRule="exact"/>
        <w:jc w:val="center"/>
        <w:rPr>
          <w:rFonts w:ascii="方正小标宋_GBK" w:eastAsia="方正小标宋_GBK"/>
          <w:sz w:val="44"/>
          <w:szCs w:val="44"/>
        </w:rPr>
      </w:pPr>
      <w:r>
        <w:rPr>
          <w:rFonts w:ascii="方正小标宋_GBK" w:eastAsia="方正小标宋_GBK" w:hint="eastAsia"/>
          <w:sz w:val="44"/>
          <w:szCs w:val="44"/>
        </w:rPr>
        <w:t>关于公布苏州市吴中区</w:t>
      </w:r>
      <w:r w:rsidR="00DC0EA5">
        <w:rPr>
          <w:rFonts w:ascii="方正小标宋_GBK" w:eastAsia="方正小标宋_GBK" w:hint="eastAsia"/>
          <w:sz w:val="44"/>
          <w:szCs w:val="44"/>
        </w:rPr>
        <w:t>人民政府越溪街道办事处</w:t>
      </w:r>
      <w:r>
        <w:rPr>
          <w:rFonts w:ascii="方正小标宋_GBK" w:eastAsia="方正小标宋_GBK" w:hint="eastAsia"/>
          <w:sz w:val="44"/>
          <w:szCs w:val="44"/>
        </w:rPr>
        <w:t>执法检查频次上限的公告</w:t>
      </w:r>
    </w:p>
    <w:p w:rsidR="0055759E" w:rsidRDefault="0055759E">
      <w:pPr>
        <w:rPr>
          <w:rFonts w:ascii="Times New Roman" w:eastAsia="仿宋_GB2312"/>
          <w:sz w:val="32"/>
        </w:rPr>
      </w:pPr>
    </w:p>
    <w:p w:rsidR="0055759E" w:rsidRDefault="00A4795A">
      <w:pPr>
        <w:ind w:firstLineChars="200" w:firstLine="640"/>
        <w:rPr>
          <w:rFonts w:ascii="Times New Roman" w:eastAsia="仿宋_GB2312" w:hAnsi="Times New Roman"/>
          <w:sz w:val="32"/>
        </w:rPr>
      </w:pPr>
      <w:r>
        <w:rPr>
          <w:rFonts w:ascii="Times New Roman" w:eastAsia="仿宋_GB2312" w:hint="eastAsia"/>
          <w:sz w:val="32"/>
        </w:rPr>
        <w:t>为贯彻落实党中央、国务院关于规范涉企行政执法的决策部署，按照《国务院办公厅关于严格规范涉企行政检查的意见》（国办发〔</w:t>
      </w:r>
      <w:r>
        <w:rPr>
          <w:rFonts w:ascii="Times New Roman" w:eastAsia="仿宋_GB2312" w:hAnsi="Times New Roman" w:hint="eastAsia"/>
          <w:sz w:val="32"/>
        </w:rPr>
        <w:t>2024</w:t>
      </w:r>
      <w:r>
        <w:rPr>
          <w:rFonts w:ascii="Times New Roman" w:eastAsia="仿宋_GB2312" w:hint="eastAsia"/>
          <w:sz w:val="32"/>
        </w:rPr>
        <w:t>〕</w:t>
      </w:r>
      <w:r>
        <w:rPr>
          <w:rFonts w:ascii="Times New Roman" w:eastAsia="仿宋_GB2312" w:hAnsi="Times New Roman" w:hint="eastAsia"/>
          <w:sz w:val="32"/>
        </w:rPr>
        <w:t>54</w:t>
      </w:r>
      <w:r>
        <w:rPr>
          <w:rFonts w:ascii="Times New Roman" w:eastAsia="仿宋_GB2312" w:hint="eastAsia"/>
          <w:sz w:val="32"/>
        </w:rPr>
        <w:t>号）和《关于做好吴中区涉企行政检查公示工作的通知》（吴府执监发〔</w:t>
      </w:r>
      <w:r>
        <w:rPr>
          <w:rFonts w:ascii="Times New Roman" w:eastAsia="仿宋_GB2312" w:hAnsi="Times New Roman" w:hint="eastAsia"/>
          <w:sz w:val="32"/>
        </w:rPr>
        <w:t>2025</w:t>
      </w:r>
      <w:r>
        <w:rPr>
          <w:rFonts w:ascii="Times New Roman" w:eastAsia="仿宋_GB2312" w:hint="eastAsia"/>
          <w:sz w:val="32"/>
        </w:rPr>
        <w:t>〕</w:t>
      </w:r>
      <w:r>
        <w:rPr>
          <w:rFonts w:ascii="Times New Roman" w:eastAsia="仿宋_GB2312" w:hAnsi="Times New Roman" w:hint="eastAsia"/>
          <w:sz w:val="32"/>
        </w:rPr>
        <w:t>5</w:t>
      </w:r>
      <w:r>
        <w:rPr>
          <w:rFonts w:ascii="Times New Roman" w:eastAsia="仿宋_GB2312" w:hint="eastAsia"/>
          <w:sz w:val="32"/>
        </w:rPr>
        <w:t>号）文件中关于公告年度检查频次上限的要求，现将</w:t>
      </w:r>
      <w:bookmarkStart w:id="0" w:name="OLE_LINK3"/>
      <w:bookmarkStart w:id="1" w:name="OLE_LINK4"/>
      <w:r>
        <w:rPr>
          <w:rFonts w:ascii="Times New Roman" w:eastAsia="仿宋_GB2312" w:hint="eastAsia"/>
          <w:sz w:val="32"/>
        </w:rPr>
        <w:t>苏州市吴中区</w:t>
      </w:r>
      <w:bookmarkEnd w:id="0"/>
      <w:bookmarkEnd w:id="1"/>
      <w:r w:rsidR="00DC0EA5">
        <w:rPr>
          <w:rFonts w:ascii="Times New Roman" w:eastAsia="仿宋_GB2312" w:hint="eastAsia"/>
          <w:sz w:val="32"/>
        </w:rPr>
        <w:t>人民政府越溪街道办事处</w:t>
      </w:r>
      <w:r>
        <w:rPr>
          <w:rFonts w:ascii="Times New Roman" w:eastAsia="仿宋_GB2312" w:hint="eastAsia"/>
          <w:sz w:val="32"/>
        </w:rPr>
        <w:t>执法检查频次上限公布如下：</w:t>
      </w:r>
    </w:p>
    <w:p w:rsidR="0055759E" w:rsidRDefault="00A4795A">
      <w:pPr>
        <w:ind w:firstLineChars="200" w:firstLine="640"/>
        <w:rPr>
          <w:rFonts w:ascii="Times New Roman" w:eastAsia="仿宋_GB2312" w:hAnsi="Times New Roman"/>
          <w:sz w:val="32"/>
        </w:rPr>
      </w:pPr>
      <w:r>
        <w:rPr>
          <w:rFonts w:ascii="Times New Roman" w:eastAsia="仿宋_GB2312" w:hint="eastAsia"/>
          <w:sz w:val="32"/>
        </w:rPr>
        <w:t>严格编制实施年度监督检查计划，对计划企业原则上年度内至少执法检查</w:t>
      </w:r>
      <w:r>
        <w:rPr>
          <w:rFonts w:ascii="Times New Roman" w:eastAsia="仿宋_GB2312" w:hAnsi="Times New Roman" w:hint="eastAsia"/>
          <w:sz w:val="32"/>
        </w:rPr>
        <w:t>1</w:t>
      </w:r>
      <w:r>
        <w:rPr>
          <w:rFonts w:ascii="Times New Roman" w:eastAsia="仿宋_GB2312" w:hint="eastAsia"/>
          <w:sz w:val="32"/>
        </w:rPr>
        <w:t>次，专项检查应履行批准、备案、公布程序。检查频次上限按照《应急管理部关于严格规范安全生产执法行为的通知》（应急〔</w:t>
      </w:r>
      <w:r>
        <w:rPr>
          <w:rFonts w:ascii="Times New Roman" w:eastAsia="仿宋_GB2312" w:hAnsi="Times New Roman" w:hint="eastAsia"/>
          <w:sz w:val="32"/>
        </w:rPr>
        <w:t>2025</w:t>
      </w:r>
      <w:r>
        <w:rPr>
          <w:rFonts w:ascii="Times New Roman" w:eastAsia="仿宋_GB2312" w:hint="eastAsia"/>
          <w:sz w:val="32"/>
        </w:rPr>
        <w:t>〕</w:t>
      </w:r>
      <w:r>
        <w:rPr>
          <w:rFonts w:ascii="Times New Roman" w:eastAsia="仿宋_GB2312" w:hAnsi="Times New Roman" w:hint="eastAsia"/>
          <w:sz w:val="32"/>
        </w:rPr>
        <w:t>11</w:t>
      </w:r>
      <w:r>
        <w:rPr>
          <w:rFonts w:ascii="Times New Roman" w:eastAsia="仿宋_GB2312" w:hint="eastAsia"/>
          <w:sz w:val="32"/>
        </w:rPr>
        <w:t>号）要求执行，对高危行业领域安全生产标准化一级企业年度内累计执法检查不超过</w:t>
      </w:r>
      <w:r>
        <w:rPr>
          <w:rFonts w:ascii="Times New Roman" w:eastAsia="仿宋_GB2312" w:hAnsi="Times New Roman" w:hint="eastAsia"/>
          <w:sz w:val="32"/>
        </w:rPr>
        <w:t>2</w:t>
      </w:r>
      <w:r>
        <w:rPr>
          <w:rFonts w:ascii="Times New Roman" w:eastAsia="仿宋_GB2312" w:hint="eastAsia"/>
          <w:sz w:val="32"/>
        </w:rPr>
        <w:t>次，标准化二级企业累计不超过</w:t>
      </w:r>
      <w:r>
        <w:rPr>
          <w:rFonts w:ascii="Times New Roman" w:eastAsia="仿宋_GB2312" w:hAnsi="Times New Roman" w:hint="eastAsia"/>
          <w:sz w:val="32"/>
        </w:rPr>
        <w:t>4</w:t>
      </w:r>
      <w:r>
        <w:rPr>
          <w:rFonts w:ascii="Times New Roman" w:eastAsia="仿宋_GB2312" w:hint="eastAsia"/>
          <w:sz w:val="32"/>
        </w:rPr>
        <w:t>次，标准化三级企业累计不超过</w:t>
      </w:r>
      <w:r>
        <w:rPr>
          <w:rFonts w:ascii="Times New Roman" w:eastAsia="仿宋_GB2312" w:hAnsi="Times New Roman" w:hint="eastAsia"/>
          <w:sz w:val="32"/>
        </w:rPr>
        <w:t>8</w:t>
      </w:r>
      <w:r>
        <w:rPr>
          <w:rFonts w:ascii="Times New Roman" w:eastAsia="仿宋_GB2312" w:hint="eastAsia"/>
          <w:sz w:val="32"/>
        </w:rPr>
        <w:t>次，未进行标准化定级的企业年度内累计执法检查不超过</w:t>
      </w:r>
      <w:r>
        <w:rPr>
          <w:rFonts w:ascii="Times New Roman" w:eastAsia="仿宋_GB2312" w:hAnsi="Times New Roman" w:hint="eastAsia"/>
          <w:sz w:val="32"/>
        </w:rPr>
        <w:t>12</w:t>
      </w:r>
      <w:r>
        <w:rPr>
          <w:rFonts w:ascii="Times New Roman" w:eastAsia="仿宋_GB2312" w:hint="eastAsia"/>
          <w:sz w:val="32"/>
        </w:rPr>
        <w:t>次。对非高危行业领域安全生产标准化一级企业年度内累计执法检查不超过</w:t>
      </w:r>
      <w:r>
        <w:rPr>
          <w:rFonts w:ascii="Times New Roman" w:eastAsia="仿宋_GB2312" w:hAnsi="Times New Roman" w:hint="eastAsia"/>
          <w:sz w:val="32"/>
        </w:rPr>
        <w:t>1</w:t>
      </w:r>
      <w:r>
        <w:rPr>
          <w:rFonts w:ascii="Times New Roman" w:eastAsia="仿宋_GB2312" w:hint="eastAsia"/>
          <w:sz w:val="32"/>
        </w:rPr>
        <w:t>次，标准化二级企业累计不超过</w:t>
      </w:r>
      <w:r>
        <w:rPr>
          <w:rFonts w:ascii="Times New Roman" w:eastAsia="仿宋_GB2312" w:hAnsi="Times New Roman" w:hint="eastAsia"/>
          <w:sz w:val="32"/>
        </w:rPr>
        <w:t>2</w:t>
      </w:r>
      <w:r>
        <w:rPr>
          <w:rFonts w:ascii="Times New Roman" w:eastAsia="仿宋_GB2312" w:hint="eastAsia"/>
          <w:sz w:val="32"/>
        </w:rPr>
        <w:t>次，标准化三级企业累计不超过</w:t>
      </w:r>
      <w:r>
        <w:rPr>
          <w:rFonts w:ascii="Times New Roman" w:eastAsia="仿宋_GB2312" w:hAnsi="Times New Roman" w:hint="eastAsia"/>
          <w:sz w:val="32"/>
        </w:rPr>
        <w:t>4</w:t>
      </w:r>
      <w:r>
        <w:rPr>
          <w:rFonts w:ascii="Times New Roman" w:eastAsia="仿宋_GB2312" w:hint="eastAsia"/>
          <w:sz w:val="32"/>
        </w:rPr>
        <w:t>次，未进行标准化定级的企业年度内累计执法检查不超过</w:t>
      </w:r>
      <w:r>
        <w:rPr>
          <w:rFonts w:ascii="Times New Roman" w:eastAsia="仿宋_GB2312" w:hAnsi="Times New Roman" w:hint="eastAsia"/>
          <w:sz w:val="32"/>
        </w:rPr>
        <w:t>6</w:t>
      </w:r>
      <w:r>
        <w:rPr>
          <w:rFonts w:ascii="Times New Roman" w:eastAsia="仿宋_GB2312" w:hint="eastAsia"/>
          <w:sz w:val="32"/>
        </w:rPr>
        <w:t>次。针对投诉举报</w:t>
      </w:r>
      <w:r>
        <w:rPr>
          <w:rFonts w:ascii="Times New Roman" w:eastAsia="仿宋_GB2312" w:hint="eastAsia"/>
          <w:sz w:val="32"/>
        </w:rPr>
        <w:t>、转办交办、数据监测监控发现的严重违法行</w:t>
      </w:r>
      <w:r>
        <w:rPr>
          <w:rFonts w:ascii="Times New Roman" w:eastAsia="仿宋_GB2312" w:hint="eastAsia"/>
          <w:sz w:val="32"/>
        </w:rPr>
        <w:lastRenderedPageBreak/>
        <w:t>为等，依法依规及时快速开展执法检查和调查核实，可以不受频次上限限制。</w:t>
      </w:r>
      <w:bookmarkStart w:id="2" w:name="_GoBack"/>
      <w:bookmarkEnd w:id="2"/>
      <w:r>
        <w:rPr>
          <w:rFonts w:ascii="Times New Roman" w:eastAsia="仿宋_GB2312" w:hint="eastAsia"/>
          <w:sz w:val="32"/>
        </w:rPr>
        <w:t>执法检查范围是指苏州市吴中区</w:t>
      </w:r>
      <w:r w:rsidR="00DC0EA5">
        <w:rPr>
          <w:rFonts w:ascii="Times New Roman" w:eastAsia="仿宋_GB2312" w:hint="eastAsia"/>
          <w:kern w:val="0"/>
          <w:sz w:val="32"/>
        </w:rPr>
        <w:t>人民政府越溪街道办事处</w:t>
      </w:r>
      <w:r>
        <w:rPr>
          <w:rFonts w:ascii="Times New Roman" w:eastAsia="仿宋_GB2312" w:hint="eastAsia"/>
          <w:sz w:val="32"/>
        </w:rPr>
        <w:t>持证执法人员开展的各类检查</w:t>
      </w:r>
      <w:r>
        <w:rPr>
          <w:rFonts w:ascii="Times New Roman" w:eastAsia="仿宋_GB2312" w:hint="eastAsia"/>
          <w:sz w:val="32"/>
        </w:rPr>
        <w:t>，</w:t>
      </w:r>
      <w:r>
        <w:rPr>
          <w:rFonts w:ascii="Times New Roman" w:eastAsia="仿宋_GB2312" w:hint="eastAsia"/>
          <w:sz w:val="32"/>
        </w:rPr>
        <w:t>重要节假日和重点时段</w:t>
      </w:r>
      <w:r w:rsidR="000158D7">
        <w:rPr>
          <w:rFonts w:ascii="Times New Roman" w:eastAsia="仿宋_GB2312" w:hint="eastAsia"/>
          <w:sz w:val="32"/>
        </w:rPr>
        <w:t>街道党工委办事处</w:t>
      </w:r>
      <w:r>
        <w:rPr>
          <w:rFonts w:ascii="Times New Roman" w:eastAsia="仿宋_GB2312" w:hint="eastAsia"/>
          <w:sz w:val="32"/>
        </w:rPr>
        <w:t>领导带队开展的督导检查不纳入此范围。</w:t>
      </w:r>
    </w:p>
    <w:p w:rsidR="0055759E" w:rsidRDefault="0055759E">
      <w:pPr>
        <w:jc w:val="right"/>
        <w:rPr>
          <w:rFonts w:ascii="Times New Roman" w:eastAsia="仿宋_GB2312" w:hAnsi="Times New Roman"/>
          <w:sz w:val="32"/>
        </w:rPr>
      </w:pPr>
    </w:p>
    <w:p w:rsidR="0055759E" w:rsidRDefault="00A4795A">
      <w:pPr>
        <w:jc w:val="right"/>
        <w:rPr>
          <w:rFonts w:ascii="Times New Roman" w:eastAsia="仿宋_GB2312" w:hAnsi="Times New Roman"/>
          <w:sz w:val="32"/>
        </w:rPr>
      </w:pPr>
      <w:r>
        <w:rPr>
          <w:rFonts w:ascii="Times New Roman" w:eastAsia="仿宋_GB2312" w:hint="eastAsia"/>
          <w:sz w:val="32"/>
        </w:rPr>
        <w:t>苏州市吴中区</w:t>
      </w:r>
      <w:r w:rsidR="00DC0EA5">
        <w:rPr>
          <w:rFonts w:ascii="Times New Roman" w:eastAsia="仿宋_GB2312" w:hint="eastAsia"/>
          <w:kern w:val="0"/>
          <w:sz w:val="32"/>
        </w:rPr>
        <w:t>人民政府越溪街道办事处</w:t>
      </w:r>
    </w:p>
    <w:p w:rsidR="0055759E" w:rsidRDefault="00A4795A">
      <w:pPr>
        <w:ind w:right="320"/>
        <w:jc w:val="right"/>
        <w:rPr>
          <w:rFonts w:ascii="Times New Roman" w:eastAsia="仿宋_GB2312" w:hAnsi="Times New Roman"/>
          <w:sz w:val="32"/>
        </w:rPr>
      </w:pPr>
      <w:r>
        <w:rPr>
          <w:rFonts w:ascii="Times New Roman" w:eastAsia="仿宋_GB2312" w:hAnsi="Times New Roman" w:hint="eastAsia"/>
          <w:sz w:val="32"/>
        </w:rPr>
        <w:t>2025</w:t>
      </w:r>
      <w:r>
        <w:rPr>
          <w:rFonts w:ascii="Times New Roman" w:eastAsia="仿宋_GB2312" w:hint="eastAsia"/>
          <w:sz w:val="32"/>
        </w:rPr>
        <w:t>年</w:t>
      </w:r>
      <w:r>
        <w:rPr>
          <w:rFonts w:ascii="Times New Roman" w:eastAsia="仿宋_GB2312" w:hAnsi="Times New Roman" w:hint="eastAsia"/>
          <w:sz w:val="32"/>
        </w:rPr>
        <w:t>8</w:t>
      </w:r>
      <w:r>
        <w:rPr>
          <w:rFonts w:ascii="Times New Roman" w:eastAsia="仿宋_GB2312" w:hint="eastAsia"/>
          <w:sz w:val="32"/>
        </w:rPr>
        <w:t>月</w:t>
      </w:r>
      <w:r>
        <w:rPr>
          <w:rFonts w:ascii="Times New Roman" w:eastAsia="仿宋_GB2312" w:hAnsi="Times New Roman" w:hint="eastAsia"/>
          <w:sz w:val="32"/>
        </w:rPr>
        <w:t>1</w:t>
      </w:r>
      <w:r w:rsidR="00DC0EA5">
        <w:rPr>
          <w:rFonts w:ascii="Times New Roman" w:eastAsia="仿宋_GB2312" w:hAnsi="Times New Roman" w:hint="eastAsia"/>
          <w:sz w:val="32"/>
        </w:rPr>
        <w:t>2</w:t>
      </w:r>
      <w:r>
        <w:rPr>
          <w:rFonts w:ascii="Times New Roman" w:eastAsia="仿宋_GB2312" w:hint="eastAsia"/>
          <w:sz w:val="32"/>
        </w:rPr>
        <w:t>日</w:t>
      </w:r>
    </w:p>
    <w:sectPr w:rsidR="0055759E" w:rsidSect="0055759E">
      <w:headerReference w:type="default" r:id="rId6"/>
      <w:footerReference w:type="default" r:id="rId7"/>
      <w:pgSz w:w="11906" w:h="16838"/>
      <w:pgMar w:top="2098" w:right="1474" w:bottom="1985" w:left="1588" w:header="851" w:footer="170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795A" w:rsidRDefault="00A4795A" w:rsidP="0055759E">
      <w:r>
        <w:separator/>
      </w:r>
    </w:p>
  </w:endnote>
  <w:endnote w:type="continuationSeparator" w:id="1">
    <w:p w:rsidR="00A4795A" w:rsidRDefault="00A4795A" w:rsidP="0055759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654305"/>
    </w:sdtPr>
    <w:sdtEndPr>
      <w:rPr>
        <w:rFonts w:asciiTheme="majorEastAsia" w:eastAsiaTheme="majorEastAsia" w:hAnsiTheme="majorEastAsia"/>
        <w:sz w:val="32"/>
        <w:szCs w:val="32"/>
      </w:rPr>
    </w:sdtEndPr>
    <w:sdtContent>
      <w:p w:rsidR="0055759E" w:rsidRDefault="00A4795A">
        <w:pPr>
          <w:pStyle w:val="a3"/>
          <w:jc w:val="center"/>
          <w:rPr>
            <w:rFonts w:asciiTheme="majorEastAsia" w:eastAsiaTheme="majorEastAsia" w:hAnsiTheme="majorEastAsia"/>
            <w:sz w:val="32"/>
            <w:szCs w:val="32"/>
          </w:rPr>
        </w:pPr>
        <w:r>
          <w:rPr>
            <w:rFonts w:hint="eastAsia"/>
          </w:rPr>
          <w:softHyphen/>
        </w:r>
        <w:r>
          <w:rPr>
            <w:rFonts w:asciiTheme="majorEastAsia" w:eastAsiaTheme="majorEastAsia" w:hAnsiTheme="majorEastAsia" w:hint="eastAsia"/>
            <w:sz w:val="32"/>
            <w:szCs w:val="32"/>
          </w:rPr>
          <w:t>—</w:t>
        </w:r>
        <w:r w:rsidR="0055759E">
          <w:rPr>
            <w:rFonts w:asciiTheme="majorEastAsia" w:eastAsiaTheme="majorEastAsia" w:hAnsiTheme="majorEastAsia"/>
            <w:sz w:val="32"/>
            <w:szCs w:val="32"/>
          </w:rPr>
          <w:fldChar w:fldCharType="begin"/>
        </w:r>
        <w:r>
          <w:rPr>
            <w:rFonts w:asciiTheme="majorEastAsia" w:eastAsiaTheme="majorEastAsia" w:hAnsiTheme="majorEastAsia"/>
            <w:sz w:val="32"/>
            <w:szCs w:val="32"/>
          </w:rPr>
          <w:instrText xml:space="preserve"> PAGE   \* MERGEFORMAT </w:instrText>
        </w:r>
        <w:r w:rsidR="0055759E">
          <w:rPr>
            <w:rFonts w:asciiTheme="majorEastAsia" w:eastAsiaTheme="majorEastAsia" w:hAnsiTheme="majorEastAsia"/>
            <w:sz w:val="32"/>
            <w:szCs w:val="32"/>
          </w:rPr>
          <w:fldChar w:fldCharType="separate"/>
        </w:r>
        <w:r w:rsidR="000158D7" w:rsidRPr="000158D7">
          <w:rPr>
            <w:rFonts w:asciiTheme="majorEastAsia" w:eastAsiaTheme="majorEastAsia" w:hAnsiTheme="majorEastAsia"/>
            <w:noProof/>
            <w:sz w:val="32"/>
            <w:szCs w:val="32"/>
            <w:lang w:val="zh-CN"/>
          </w:rPr>
          <w:t>2</w:t>
        </w:r>
        <w:r w:rsidR="0055759E">
          <w:rPr>
            <w:rFonts w:asciiTheme="majorEastAsia" w:eastAsiaTheme="majorEastAsia" w:hAnsiTheme="majorEastAsia"/>
            <w:sz w:val="32"/>
            <w:szCs w:val="32"/>
          </w:rPr>
          <w:fldChar w:fldCharType="end"/>
        </w:r>
        <w:r>
          <w:rPr>
            <w:rFonts w:asciiTheme="majorEastAsia" w:eastAsiaTheme="majorEastAsia" w:hAnsiTheme="majorEastAsia" w:hint="eastAsia"/>
            <w:sz w:val="32"/>
            <w:szCs w:val="32"/>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795A" w:rsidRDefault="00A4795A" w:rsidP="0055759E">
      <w:r>
        <w:separator/>
      </w:r>
    </w:p>
  </w:footnote>
  <w:footnote w:type="continuationSeparator" w:id="1">
    <w:p w:rsidR="00A4795A" w:rsidRDefault="00A4795A" w:rsidP="005575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59E" w:rsidRDefault="0055759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568B0"/>
    <w:rsid w:val="000158D7"/>
    <w:rsid w:val="00136845"/>
    <w:rsid w:val="002F1DC1"/>
    <w:rsid w:val="005566E7"/>
    <w:rsid w:val="0055759E"/>
    <w:rsid w:val="006A0881"/>
    <w:rsid w:val="00737FF5"/>
    <w:rsid w:val="009356DB"/>
    <w:rsid w:val="00A4795A"/>
    <w:rsid w:val="00CE4E8E"/>
    <w:rsid w:val="00CE587D"/>
    <w:rsid w:val="00D568B0"/>
    <w:rsid w:val="00DC0EA5"/>
    <w:rsid w:val="00F44CD7"/>
    <w:rsid w:val="01C06480"/>
    <w:rsid w:val="67B509B8"/>
    <w:rsid w:val="7CF139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59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5759E"/>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575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55759E"/>
    <w:rPr>
      <w:sz w:val="18"/>
      <w:szCs w:val="18"/>
    </w:rPr>
  </w:style>
  <w:style w:type="character" w:customStyle="1" w:styleId="Char">
    <w:name w:val="页脚 Char"/>
    <w:basedOn w:val="a0"/>
    <w:link w:val="a3"/>
    <w:uiPriority w:val="99"/>
    <w:qFormat/>
    <w:rsid w:val="0055759E"/>
    <w:rPr>
      <w:sz w:val="18"/>
      <w:szCs w:val="18"/>
    </w:rPr>
  </w:style>
  <w:style w:type="paragraph" w:styleId="a5">
    <w:name w:val="Balloon Text"/>
    <w:basedOn w:val="a"/>
    <w:link w:val="Char1"/>
    <w:uiPriority w:val="99"/>
    <w:semiHidden/>
    <w:unhideWhenUsed/>
    <w:rsid w:val="00DC0EA5"/>
    <w:rPr>
      <w:sz w:val="18"/>
      <w:szCs w:val="18"/>
    </w:rPr>
  </w:style>
  <w:style w:type="character" w:customStyle="1" w:styleId="Char1">
    <w:name w:val="批注框文本 Char"/>
    <w:basedOn w:val="a0"/>
    <w:link w:val="a5"/>
    <w:uiPriority w:val="99"/>
    <w:semiHidden/>
    <w:rsid w:val="00DC0EA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95</Words>
  <Characters>545</Characters>
  <Application>Microsoft Office Word</Application>
  <DocSecurity>0</DocSecurity>
  <Lines>4</Lines>
  <Paragraphs>1</Paragraphs>
  <ScaleCrop>false</ScaleCrop>
  <Company>Microsoft</Company>
  <LinksUpToDate>false</LinksUpToDate>
  <CharactersWithSpaces>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曹黎明</dc:creator>
  <cp:lastModifiedBy>管理员</cp:lastModifiedBy>
  <cp:revision>8</cp:revision>
  <dcterms:created xsi:type="dcterms:W3CDTF">2025-07-21T08:31:00Z</dcterms:created>
  <dcterms:modified xsi:type="dcterms:W3CDTF">2025-08-12T06:11:00Z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eyJoZGlkIjoiOTcwNTk0YzUyMjA0OGU0ZTAwOWNkZTFkY2JmYTc2ZDQiLCJ1c2VySWQiOiIzMTAzOTYzNTQifQ==</vt:lpwstr>
  </property>
  <property fmtid="{D5CDD505-2E9C-101B-9397-08002B2CF9AE}" pid="3" name="KSOProductBuildVer">
    <vt:lpwstr>2052-12.1.0.21915</vt:lpwstr>
  </property>
  <property fmtid="{D5CDD505-2E9C-101B-9397-08002B2CF9AE}" pid="4" name="ICV">
    <vt:lpwstr>C5096CBD231D4119ABE61B358FC7B71A_12</vt:lpwstr>
  </property>
</Properties>
</file>