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  <w:t>关于公布我区具有预拌混凝土专业承包</w:t>
      </w: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  <w:t>资质企业名单的通知</w:t>
      </w:r>
    </w:p>
    <w:p>
      <w:pPr>
        <w:pStyle w:val="2"/>
        <w:spacing w:line="302" w:lineRule="auto"/>
      </w:pPr>
    </w:p>
    <w:p>
      <w:pPr>
        <w:pStyle w:val="2"/>
        <w:spacing w:line="302" w:lineRule="auto"/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各相关单位：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现将我区具备预拌混凝土专业承包资质企业名单予以公布，我 区将按照《建筑业企业资质标准》（建市〔2014〕159 号）加强监管， 适时调整具备资质的预拌混凝土企业名单。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附件：吴中区具备资质的预拌混凝土企业名单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苏州市吴中区住房和城乡建设局</w:t>
      </w:r>
    </w:p>
    <w:p>
      <w:pPr>
        <w:widowControl w:val="0"/>
        <w:kinsoku/>
        <w:wordWrap w:val="0"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 xml:space="preserve"> 2023 年 6 月 19 日</w:t>
      </w: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val="en-US" w:eastAsia="zh-CN"/>
        </w:rPr>
        <w:t xml:space="preserve">           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sectPr>
      <w:pgSz w:w="11900" w:h="16840"/>
      <w:pgMar w:top="1984" w:right="1148" w:bottom="1701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E6FF63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Office_12.8.2.1112_F1E327BC-269C-435d-A152-05C5408002CA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2023-06-20T22:37:00Z</dcterms:created>
  <dc:creator>ZJJ-QL</dc:creator>
  <cp:lastModifiedBy>L</cp:lastModifiedBy>
  <dcterms:modified xsi:type="dcterms:W3CDTF">2025-10-17T16:49:10Z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2025-10-17T16:48:09Z</vt:filetime>
  </property>
  <property fmtid="{D5CDD505-2E9C-101B-9397-08002B2CF9AE}" pid="4" name="KSOProductBuildVer">
    <vt:lpwstr>2052-12.8.2.1112</vt:lpwstr>
  </property>
  <property fmtid="{D5CDD505-2E9C-101B-9397-08002B2CF9AE}" pid="5" name="ICV">
    <vt:lpwstr>CCE1182A8DB0949A0603F26804855FF5_42</vt:lpwstr>
  </property>
</Properties>
</file>